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80" w:after="80"/>
      </w:pPr>
    </w:p>
    <w:p>
      <w:pPr>
        <w:spacing w:before="80" w:after="80"/>
      </w:pPr>
    </w:p>
    <w:p>
      <w:pPr>
        <w:spacing w:before="400" w:after="200"/>
        <w:jc w:val="center"/>
      </w:pPr>
      <w:r>
        <w:drawing>
          <wp:inline distT="0" distB="0" distL="0" distR="0">
            <wp:extent cx="1905000" cy="1905000"/>
            <wp:effectExtent t="0" r="0" b="0" l="0"/>
            <wp:docPr id="1" name="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6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0" w:after="100"/>
        <w:jc w:val="center"/>
      </w:pPr>
      <w:r>
        <w:rPr>
          <w:rFonts w:ascii="Arial" w:cs="Arial" w:eastAsia="Arial" w:hAnsi="Arial"/>
          <w:b/>
          <w:bCs/>
          <w:color w:val="2D2DCC"/>
          <w:sz w:val="80"/>
          <w:szCs w:val="80"/>
        </w:rPr>
        <w:t xml:space="preserve">GoT-IT</w:t>
      </w:r>
    </w:p>
    <w:p>
      <w:pPr>
        <w:spacing w:before="0" w:after="60"/>
        <w:jc w:val="center"/>
      </w:pPr>
      <w:r>
        <w:rPr>
          <w:rFonts w:ascii="Arial" w:cs="Arial" w:eastAsia="Arial" w:hAnsi="Arial"/>
          <w:i/>
          <w:iCs/>
          <w:color w:val="2D2DCC"/>
          <w:sz w:val="30"/>
          <w:szCs w:val="30"/>
        </w:rPr>
        <w:t xml:space="preserve">Anwendungsentwicklung</w:t>
      </w:r>
    </w:p>
    <w:p>
      <w:pPr>
        <w:spacing w:before="0" w:after="60"/>
        <w:jc w:val="center"/>
      </w:pPr>
      <w:r>
        <w:rPr>
          <w:rFonts w:ascii="Arial" w:cs="Arial" w:eastAsia="Arial" w:hAnsi="Arial"/>
          <w:color w:val="6B7280"/>
          <w:sz w:val="24"/>
          <w:szCs w:val="24"/>
        </w:rPr>
        <w:t xml:space="preserve">https://got-it.ch</w:t>
      </w:r>
    </w:p>
    <w:p>
      <w:pPr>
        <w:spacing w:before="60" w:after="100"/>
        <w:jc w:val="center"/>
      </w:pPr>
      <w:r>
        <w:rPr>
          <w:rFonts w:ascii="Arial" w:cs="Arial" w:eastAsia="Arial" w:hAnsi="Arial"/>
          <w:color w:val="CCCCCC"/>
          <w:sz w:val="20"/>
          <w:szCs w:val="20"/>
        </w:rPr>
        <w:t xml:space="preserve">─────────────────────────</w:t>
      </w:r>
    </w:p>
    <w:p>
      <w:pPr>
        <w:spacing w:before="60" w:after="60"/>
        <w:jc w:val="center"/>
      </w:pPr>
      <w:r>
        <w:rPr>
          <w:rFonts w:ascii="Arial" w:cs="Arial" w:eastAsia="Arial" w:hAnsi="Arial"/>
          <w:color w:val="374151"/>
          <w:sz w:val="36"/>
          <w:szCs w:val="36"/>
        </w:rPr>
        <w:t xml:space="preserve">Mitgliedschafts-Verwaltungssystem</w:t>
      </w:r>
    </w:p>
    <w:p>
      <w:pPr>
        <w:spacing w:before="60" w:after="400"/>
        <w:jc w:val="center"/>
      </w:pPr>
      <w:r>
        <w:rPr>
          <w:rFonts w:ascii="Arial" w:cs="Arial" w:eastAsia="Arial" w:hAnsi="Arial"/>
          <w:i/>
          <w:iCs/>
          <w:color w:val="6B7280"/>
          <w:sz w:val="28"/>
          <w:szCs w:val="28"/>
        </w:rPr>
        <w:t xml:space="preserve">Benutzerhandbuch &amp; Dokumentation</w:t>
      </w:r>
    </w:p>
    <w:tbl>
      <w:tblPr>
        <w:tblW w:type="dxa" w:w="4000"/>
        <w:jc w:val="center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0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D2DCC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Version 1.0  |  2024</w:t>
            </w:r>
          </w:p>
        </w:tc>
      </w:tr>
    </w:tbl>
    <w:p>
      <w:pPr>
        <w:spacing w:before="80" w:after="80"/>
      </w:pPr>
    </w:p>
    <w:p>
      <w:pPr>
        <w:spacing w:before="80" w:after="80"/>
      </w:pPr>
    </w:p>
    <w:p>
      <w:pPr>
        <w:spacing w:before="80" w:after="80"/>
      </w:pPr>
    </w:p>
    <w:p>
      <w:pPr>
        <w:spacing w:before="80" w:after="80"/>
      </w:pPr>
    </w:p>
    <w:p>
      <w:pPr>
        <w:jc w:val="center"/>
      </w:pPr>
      <w:r>
        <w:rPr>
          <w:rFonts w:ascii="Arial" w:cs="Arial" w:eastAsia="Arial" w:hAnsi="Arial"/>
          <w:color w:val="9CA3AF"/>
          <w:sz w:val="20"/>
          <w:szCs w:val="20"/>
        </w:rPr>
        <w:t xml:space="preserve">GoT-IT Anwendungsentwicklung  ·  https://got-it.ch</w:t>
      </w:r>
    </w:p>
    <w:p>
      <w:r>
        <w:br w:type="page"/>
      </w:r>
    </w:p>
    <w:p>
      <w:pPr>
        <w:pStyle w:val="Heading1"/>
        <w:spacing w:before="400" w:after="200"/>
      </w:pPr>
      <w:r>
        <w:rPr>
          <w:rFonts w:ascii="Arial" w:cs="Arial" w:eastAsia="Arial" w:hAnsi="Arial"/>
          <w:b/>
          <w:bCs/>
          <w:color w:val="2D2DCC"/>
          <w:sz w:val="36"/>
          <w:szCs w:val="36"/>
        </w:rPr>
        <w:t xml:space="preserve">Inhaltsverzeichnis</w:t>
      </w:r>
    </w:p>
    <w:p>
      <w:pPr>
        <w:spacing w:before="80" w:after="80"/>
      </w:pPr>
    </w:p>
    <w:p>
      <w:pPr>
        <w:tabs>
          <w:tab w:val="right" w:pos="9026" w:leader="dot"/>
        </w:tabs>
        <w:spacing w:before="60" w:after="60"/>
        <w:ind w:left="0"/>
      </w:pPr>
      <w:r>
        <w:rPr>
          <w:rFonts w:ascii="Arial" w:cs="Arial" w:eastAsia="Arial" w:hAnsi="Arial"/>
          <w:b/>
          <w:bCs/>
          <w:color w:val="374151"/>
          <w:sz w:val="22"/>
          <w:szCs w:val="22"/>
        </w:rPr>
        <w:t xml:space="preserve">1.  Einleitung</w:t>
      </w:r>
      <w:r>
        <w:rPr>
          <w:rFonts w:ascii="Arial" w:cs="Arial" w:eastAsia="Arial" w:hAnsi="Arial"/>
          <w:color w:val="374151"/>
          <w:sz w:val="22"/>
          <w:szCs w:val="22"/>
        </w:rPr>
        <w:t xml:space="preserve">	3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1.1  Systemübersicht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3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1.2  Zugang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3</w:t>
      </w:r>
    </w:p>
    <w:p>
      <w:pPr>
        <w:tabs>
          <w:tab w:val="right" w:pos="9026" w:leader="dot"/>
        </w:tabs>
        <w:spacing w:before="60" w:after="60"/>
        <w:ind w:left="0"/>
      </w:pPr>
      <w:r>
        <w:rPr>
          <w:rFonts w:ascii="Arial" w:cs="Arial" w:eastAsia="Arial" w:hAnsi="Arial"/>
          <w:b/>
          <w:bCs/>
          <w:color w:val="374151"/>
          <w:sz w:val="22"/>
          <w:szCs w:val="22"/>
        </w:rPr>
        <w:t xml:space="preserve">2.  Öffentlicher Bereich – Mitglieder-Anmeldung</w:t>
      </w:r>
      <w:r>
        <w:rPr>
          <w:rFonts w:ascii="Arial" w:cs="Arial" w:eastAsia="Arial" w:hAnsi="Arial"/>
          <w:color w:val="374151"/>
          <w:sz w:val="22"/>
          <w:szCs w:val="22"/>
        </w:rPr>
        <w:t xml:space="preserve">	4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2.1  Schritt 1: Tarif wählen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4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2.2  Schritt 2: Persönliche Daten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4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2.3  Schritt 3: Anschrift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4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2.4  Schritt 4: Lastschrift / SEPA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4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2.5  Schritt 5: Abschluss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5</w:t>
      </w:r>
    </w:p>
    <w:p>
      <w:pPr>
        <w:tabs>
          <w:tab w:val="right" w:pos="9026" w:leader="dot"/>
        </w:tabs>
        <w:spacing w:before="60" w:after="60"/>
        <w:ind w:left="0"/>
      </w:pPr>
      <w:r>
        <w:rPr>
          <w:rFonts w:ascii="Arial" w:cs="Arial" w:eastAsia="Arial" w:hAnsi="Arial"/>
          <w:b/>
          <w:bCs/>
          <w:color w:val="374151"/>
          <w:sz w:val="22"/>
          <w:szCs w:val="22"/>
        </w:rPr>
        <w:t xml:space="preserve">3.  Admin-Bereich</w:t>
      </w:r>
      <w:r>
        <w:rPr>
          <w:rFonts w:ascii="Arial" w:cs="Arial" w:eastAsia="Arial" w:hAnsi="Arial"/>
          <w:color w:val="374151"/>
          <w:sz w:val="22"/>
          <w:szCs w:val="22"/>
        </w:rPr>
        <w:t xml:space="preserve">	6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3.1  Dashboard – Übersicht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6</w:t>
      </w:r>
    </w:p>
    <w:p>
      <w:pPr>
        <w:tabs>
          <w:tab w:val="right" w:pos="9026" w:leader="dot"/>
        </w:tabs>
        <w:spacing w:before="60" w:after="60"/>
        <w:ind w:left="0"/>
      </w:pPr>
      <w:r>
        <w:rPr>
          <w:rFonts w:ascii="Arial" w:cs="Arial" w:eastAsia="Arial" w:hAnsi="Arial"/>
          <w:b/>
          <w:bCs/>
          <w:color w:val="374151"/>
          <w:sz w:val="22"/>
          <w:szCs w:val="22"/>
        </w:rPr>
        <w:t xml:space="preserve">4.  Tarife verwalten</w:t>
      </w:r>
      <w:r>
        <w:rPr>
          <w:rFonts w:ascii="Arial" w:cs="Arial" w:eastAsia="Arial" w:hAnsi="Arial"/>
          <w:color w:val="374151"/>
          <w:sz w:val="22"/>
          <w:szCs w:val="22"/>
        </w:rPr>
        <w:t xml:space="preserve">	7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4.1  Tarif erstellen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7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4.2  Tarif bearbeiten und deaktivieren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7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4.3  Preiserhöhung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7</w:t>
      </w:r>
    </w:p>
    <w:p>
      <w:pPr>
        <w:tabs>
          <w:tab w:val="right" w:pos="9026" w:leader="dot"/>
        </w:tabs>
        <w:spacing w:before="60" w:after="60"/>
        <w:ind w:left="0"/>
      </w:pPr>
      <w:r>
        <w:rPr>
          <w:rFonts w:ascii="Arial" w:cs="Arial" w:eastAsia="Arial" w:hAnsi="Arial"/>
          <w:b/>
          <w:bCs/>
          <w:color w:val="374151"/>
          <w:sz w:val="22"/>
          <w:szCs w:val="22"/>
        </w:rPr>
        <w:t xml:space="preserve">5.  Kategorien verwalten</w:t>
      </w:r>
      <w:r>
        <w:rPr>
          <w:rFonts w:ascii="Arial" w:cs="Arial" w:eastAsia="Arial" w:hAnsi="Arial"/>
          <w:color w:val="374151"/>
          <w:sz w:val="22"/>
          <w:szCs w:val="22"/>
        </w:rPr>
        <w:t xml:space="preserve">	8</w:t>
      </w:r>
    </w:p>
    <w:p>
      <w:pPr>
        <w:tabs>
          <w:tab w:val="right" w:pos="9026" w:leader="dot"/>
        </w:tabs>
        <w:spacing w:before="60" w:after="60"/>
        <w:ind w:left="0"/>
      </w:pPr>
      <w:r>
        <w:rPr>
          <w:rFonts w:ascii="Arial" w:cs="Arial" w:eastAsia="Arial" w:hAnsi="Arial"/>
          <w:b/>
          <w:bCs/>
          <w:color w:val="374151"/>
          <w:sz w:val="22"/>
          <w:szCs w:val="22"/>
        </w:rPr>
        <w:t xml:space="preserve">6.  Mitglieder verwalten</w:t>
      </w:r>
      <w:r>
        <w:rPr>
          <w:rFonts w:ascii="Arial" w:cs="Arial" w:eastAsia="Arial" w:hAnsi="Arial"/>
          <w:color w:val="374151"/>
          <w:sz w:val="22"/>
          <w:szCs w:val="22"/>
        </w:rPr>
        <w:t xml:space="preserve">	8</w:t>
      </w:r>
    </w:p>
    <w:p>
      <w:pPr>
        <w:tabs>
          <w:tab w:val="right" w:pos="9026" w:leader="dot"/>
        </w:tabs>
        <w:spacing w:before="60" w:after="60"/>
        <w:ind w:left="0"/>
      </w:pPr>
      <w:r>
        <w:rPr>
          <w:rFonts w:ascii="Arial" w:cs="Arial" w:eastAsia="Arial" w:hAnsi="Arial"/>
          <w:b/>
          <w:bCs/>
          <w:color w:val="374151"/>
          <w:sz w:val="22"/>
          <w:szCs w:val="22"/>
        </w:rPr>
        <w:t xml:space="preserve">7.  Mitglieds-Karteikarte</w:t>
      </w:r>
      <w:r>
        <w:rPr>
          <w:rFonts w:ascii="Arial" w:cs="Arial" w:eastAsia="Arial" w:hAnsi="Arial"/>
          <w:color w:val="374151"/>
          <w:sz w:val="22"/>
          <w:szCs w:val="22"/>
        </w:rPr>
        <w:t xml:space="preserve">	9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7.1  Bearbeitungsmodus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9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7.2  Karten-Übersicht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9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7.3  Vertrags-Karte im Detail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9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7.4  Auszeiten eintragen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10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7.5  NFC Zugangskarte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10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7.6  Manuell bestätigen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11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7.7  E-Mail direkt senden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11</w:t>
      </w:r>
    </w:p>
    <w:p>
      <w:pPr>
        <w:tabs>
          <w:tab w:val="right" w:pos="9026" w:leader="dot"/>
        </w:tabs>
        <w:spacing w:before="60" w:after="60"/>
        <w:ind w:left="0"/>
      </w:pPr>
      <w:r>
        <w:rPr>
          <w:rFonts w:ascii="Arial" w:cs="Arial" w:eastAsia="Arial" w:hAnsi="Arial"/>
          <w:b/>
          <w:bCs/>
          <w:color w:val="374151"/>
          <w:sz w:val="22"/>
          <w:szCs w:val="22"/>
        </w:rPr>
        <w:t xml:space="preserve">8.  Verträge</w:t>
      </w:r>
      <w:r>
        <w:rPr>
          <w:rFonts w:ascii="Arial" w:cs="Arial" w:eastAsia="Arial" w:hAnsi="Arial"/>
          <w:color w:val="374151"/>
          <w:sz w:val="22"/>
          <w:szCs w:val="22"/>
        </w:rPr>
        <w:t xml:space="preserve">	12</w:t>
      </w:r>
    </w:p>
    <w:p>
      <w:pPr>
        <w:tabs>
          <w:tab w:val="right" w:pos="9026" w:leader="dot"/>
        </w:tabs>
        <w:spacing w:before="60" w:after="60"/>
        <w:ind w:left="0"/>
      </w:pPr>
      <w:r>
        <w:rPr>
          <w:rFonts w:ascii="Arial" w:cs="Arial" w:eastAsia="Arial" w:hAnsi="Arial"/>
          <w:b/>
          <w:bCs/>
          <w:color w:val="374151"/>
          <w:sz w:val="22"/>
          <w:szCs w:val="22"/>
        </w:rPr>
        <w:t xml:space="preserve">9.  Abrechnung</w:t>
      </w:r>
      <w:r>
        <w:rPr>
          <w:rFonts w:ascii="Arial" w:cs="Arial" w:eastAsia="Arial" w:hAnsi="Arial"/>
          <w:color w:val="374151"/>
          <w:sz w:val="22"/>
          <w:szCs w:val="22"/>
        </w:rPr>
        <w:t xml:space="preserve">	13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9.1  Monatsauswahl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13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9.2  Abrechnungslauf starten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13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9.3  SEPA CSV Export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14</w:t>
      </w:r>
    </w:p>
    <w:p>
      <w:pPr>
        <w:tabs>
          <w:tab w:val="right" w:pos="8626" w:leader="dot"/>
        </w:tabs>
        <w:spacing w:before="60" w:after="60"/>
        <w:ind w:left="400"/>
      </w:pPr>
      <w:r>
        <w:rPr>
          <w:rFonts w:ascii="Arial" w:cs="Arial" w:eastAsia="Arial" w:hAnsi="Arial"/>
          <w:b w:val="false"/>
          <w:bCs w:val="false"/>
          <w:color w:val="374151"/>
          <w:sz w:val="20"/>
          <w:szCs w:val="20"/>
        </w:rPr>
        <w:t xml:space="preserve">9.4  Rechnungsaktionen</w:t>
      </w:r>
      <w:r>
        <w:rPr>
          <w:rFonts w:ascii="Arial" w:cs="Arial" w:eastAsia="Arial" w:hAnsi="Arial"/>
          <w:color w:val="374151"/>
          <w:sz w:val="20"/>
          <w:szCs w:val="20"/>
        </w:rPr>
        <w:t xml:space="preserve">	14</w:t>
      </w:r>
    </w:p>
    <w:p>
      <w:pPr>
        <w:tabs>
          <w:tab w:val="right" w:pos="9026" w:leader="dot"/>
        </w:tabs>
        <w:spacing w:before="60" w:after="60"/>
        <w:ind w:left="0"/>
      </w:pPr>
      <w:r>
        <w:rPr>
          <w:rFonts w:ascii="Arial" w:cs="Arial" w:eastAsia="Arial" w:hAnsi="Arial"/>
          <w:b/>
          <w:bCs/>
          <w:color w:val="374151"/>
          <w:sz w:val="22"/>
          <w:szCs w:val="22"/>
        </w:rPr>
        <w:t xml:space="preserve">10.  Finanzen</w:t>
      </w:r>
      <w:r>
        <w:rPr>
          <w:rFonts w:ascii="Arial" w:cs="Arial" w:eastAsia="Arial" w:hAnsi="Arial"/>
          <w:color w:val="374151"/>
          <w:sz w:val="22"/>
          <w:szCs w:val="22"/>
        </w:rPr>
        <w:t xml:space="preserve">	15</w:t>
      </w:r>
    </w:p>
    <w:p>
      <w:pPr>
        <w:tabs>
          <w:tab w:val="right" w:pos="9026" w:leader="dot"/>
        </w:tabs>
        <w:spacing w:before="60" w:after="60"/>
        <w:ind w:left="0"/>
      </w:pPr>
      <w:r>
        <w:rPr>
          <w:rFonts w:ascii="Arial" w:cs="Arial" w:eastAsia="Arial" w:hAnsi="Arial"/>
          <w:b/>
          <w:bCs/>
          <w:color w:val="374151"/>
          <w:sz w:val="22"/>
          <w:szCs w:val="22"/>
        </w:rPr>
        <w:t xml:space="preserve">11.  Mailing</w:t>
      </w:r>
      <w:r>
        <w:rPr>
          <w:rFonts w:ascii="Arial" w:cs="Arial" w:eastAsia="Arial" w:hAnsi="Arial"/>
          <w:color w:val="374151"/>
          <w:sz w:val="22"/>
          <w:szCs w:val="22"/>
        </w:rPr>
        <w:t xml:space="preserve">	17</w:t>
      </w:r>
    </w:p>
    <w:p>
      <w:pPr>
        <w:tabs>
          <w:tab w:val="right" w:pos="9026" w:leader="dot"/>
        </w:tabs>
        <w:spacing w:before="60" w:after="60"/>
        <w:ind w:left="0"/>
      </w:pPr>
      <w:r>
        <w:rPr>
          <w:rFonts w:ascii="Arial" w:cs="Arial" w:eastAsia="Arial" w:hAnsi="Arial"/>
          <w:b/>
          <w:bCs/>
          <w:color w:val="374151"/>
          <w:sz w:val="22"/>
          <w:szCs w:val="22"/>
        </w:rPr>
        <w:t xml:space="preserve">12.  Vertragsverlängerung</w:t>
      </w:r>
      <w:r>
        <w:rPr>
          <w:rFonts w:ascii="Arial" w:cs="Arial" w:eastAsia="Arial" w:hAnsi="Arial"/>
          <w:color w:val="374151"/>
          <w:sz w:val="22"/>
          <w:szCs w:val="22"/>
        </w:rPr>
        <w:t xml:space="preserve">	18</w:t>
      </w:r>
    </w:p>
    <w:p>
      <w:pPr>
        <w:tabs>
          <w:tab w:val="right" w:pos="9026" w:leader="dot"/>
        </w:tabs>
        <w:spacing w:before="60" w:after="60"/>
        <w:ind w:left="0"/>
      </w:pPr>
      <w:r>
        <w:rPr>
          <w:rFonts w:ascii="Arial" w:cs="Arial" w:eastAsia="Arial" w:hAnsi="Arial"/>
          <w:b/>
          <w:bCs/>
          <w:color w:val="374151"/>
          <w:sz w:val="22"/>
          <w:szCs w:val="22"/>
        </w:rPr>
        <w:t xml:space="preserve">13.  Einstellungen</w:t>
      </w:r>
      <w:r>
        <w:rPr>
          <w:rFonts w:ascii="Arial" w:cs="Arial" w:eastAsia="Arial" w:hAnsi="Arial"/>
          <w:color w:val="374151"/>
          <w:sz w:val="22"/>
          <w:szCs w:val="22"/>
        </w:rPr>
        <w:t xml:space="preserve">	19</w:t>
      </w:r>
    </w:p>
    <w:p>
      <w:pPr>
        <w:tabs>
          <w:tab w:val="right" w:pos="9026" w:leader="dot"/>
        </w:tabs>
        <w:spacing w:before="60" w:after="60"/>
        <w:ind w:left="0"/>
      </w:pPr>
      <w:r>
        <w:rPr>
          <w:rFonts w:ascii="Arial" w:cs="Arial" w:eastAsia="Arial" w:hAnsi="Arial"/>
          <w:b/>
          <w:bCs/>
          <w:color w:val="374151"/>
          <w:sz w:val="22"/>
          <w:szCs w:val="22"/>
        </w:rPr>
        <w:t xml:space="preserve">14.  Technische Hinweise</w:t>
      </w:r>
      <w:r>
        <w:rPr>
          <w:rFonts w:ascii="Arial" w:cs="Arial" w:eastAsia="Arial" w:hAnsi="Arial"/>
          <w:color w:val="374151"/>
          <w:sz w:val="22"/>
          <w:szCs w:val="22"/>
        </w:rPr>
        <w:t xml:space="preserve">	19</w:t>
      </w:r>
    </w:p>
    <w:p>
      <w:pPr>
        <w:tabs>
          <w:tab w:val="right" w:pos="9026" w:leader="dot"/>
        </w:tabs>
        <w:spacing w:before="60" w:after="60"/>
        <w:ind w:left="0"/>
      </w:pPr>
      <w:r>
        <w:rPr>
          <w:rFonts w:ascii="Arial" w:cs="Arial" w:eastAsia="Arial" w:hAnsi="Arial"/>
          <w:b/>
          <w:bCs/>
          <w:color w:val="374151"/>
          <w:sz w:val="22"/>
          <w:szCs w:val="22"/>
        </w:rPr>
        <w:t xml:space="preserve">15.  Glossar</w:t>
      </w:r>
      <w:r>
        <w:rPr>
          <w:rFonts w:ascii="Arial" w:cs="Arial" w:eastAsia="Arial" w:hAnsi="Arial"/>
          <w:color w:val="374151"/>
          <w:sz w:val="22"/>
          <w:szCs w:val="22"/>
        </w:rPr>
        <w:t xml:space="preserve">	20</w:t>
      </w:r>
    </w:p>
    <w:p>
      <w:r>
        <w:br w:type="page"/>
      </w:r>
    </w:p>
    <w:p>
      <w:pPr>
        <w:pStyle w:val="Heading1"/>
        <w:spacing w:before="400" w:after="200"/>
      </w:pPr>
      <w:r>
        <w:rPr>
          <w:rFonts w:ascii="Arial" w:cs="Arial" w:eastAsia="Arial" w:hAnsi="Arial"/>
          <w:b/>
          <w:bCs/>
          <w:color w:val="2D2DCC"/>
          <w:sz w:val="36"/>
          <w:szCs w:val="36"/>
        </w:rPr>
        <w:t xml:space="preserve">1. Einleitung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Das PlusFit24 Verwaltungssystem ist eine webbasierte Anwendung zur vollständigen Verwaltung von Fitnessstudio-Mitgliedschaften. Es ermöglicht die digitale Abwicklung von Vertragsabschlüssen, Abrechnungen, Kommunikation und vielem mehr.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1.1 Systemübersicht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Das System besteht aus zwei Bereichen: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Öffentlicher Bereich (für Mitglieder): Tarif-Auswahl, Online-Anmeldung, Vertragsabschluss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Admin-Bereich (für Studio-Betreiber): Komplette Verwaltung aller Mitglieder, Tarife, Abrechnungen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1.2 Zugang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3600"/>
        <w:gridCol w:w="2626"/>
      </w:tblGrid>
      <w:tr>
        <w:trPr>
          <w:tblHeader/>
        </w:trP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Bereich</w:t>
            </w:r>
          </w:p>
        </w:tc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URL</w:t>
            </w:r>
          </w:p>
        </w:tc>
        <w:tc>
          <w:tcPr>
            <w:tcW w:type="dxa" w:w="26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Zugangsdaten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Öffentlich</w:t>
            </w:r>
          </w:p>
        </w:tc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https://ihre-domain.de</w:t>
            </w:r>
          </w:p>
        </w:tc>
        <w:tc>
          <w:tcPr>
            <w:tcW w:type="dxa" w:w="26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Kein Login erforderlich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Admin-Bereich</w:t>
            </w:r>
          </w:p>
        </w:tc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https://ihre-domain.de/admin/login</w:t>
            </w:r>
          </w:p>
        </w:tc>
        <w:tc>
          <w:tcPr>
            <w:tcW w:type="dxa" w:w="26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Benutzername + Passwort</w:t>
            </w:r>
          </w:p>
        </w:tc>
      </w:tr>
    </w:tbl>
    <w:p>
      <w:pPr>
        <w:spacing w:before="80" w:after="80"/>
      </w:pPr>
    </w:p>
    <w:p>
      <w:pPr>
        <w:pBdr>
          <w:left w:val="single" w:color="2D2DCC" w:sz="12"/>
        </w:pBdr>
        <w:spacing w:before="80" w:after="120"/>
        <w:ind w:left="360"/>
      </w:pPr>
      <w:r>
        <w:rPr>
          <w:rFonts w:ascii="Arial" w:cs="Arial" w:eastAsia="Arial" w:hAnsi="Arial"/>
          <w:i/>
          <w:iCs/>
          <w:color w:val="2D2DCC"/>
          <w:sz w:val="20"/>
          <w:szCs w:val="20"/>
        </w:rPr>
        <w:t xml:space="preserve">💡 Das Standard-Passwort für den Admin-Bereich wurde bei der Einrichtung festgelegt. Bitte nach der ersten Anmeldung unter Einstellungen → Passwort ändern.</w:t>
      </w:r>
    </w:p>
    <w:p>
      <w:r>
        <w:br w:type="page"/>
      </w:r>
    </w:p>
    <w:p>
      <w:pPr>
        <w:pStyle w:val="Heading1"/>
        <w:spacing w:before="400" w:after="200"/>
      </w:pPr>
      <w:r>
        <w:rPr>
          <w:rFonts w:ascii="Arial" w:cs="Arial" w:eastAsia="Arial" w:hAnsi="Arial"/>
          <w:b/>
          <w:bCs/>
          <w:color w:val="2D2DCC"/>
          <w:sz w:val="36"/>
          <w:szCs w:val="36"/>
        </w:rPr>
        <w:t xml:space="preserve">2. Öffentlicher Bereich – Mitglieder-Anmeldung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Der öffentliche Bereich führt neue Mitglieder durch den Anmeldeprozess in 5 Schritten.</w:t>
      </w:r>
    </w:p>
    <w:p>
      <w:pPr>
        <w:spacing w:before="80" w:after="8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8E8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2D2DCC"/>
                <w:sz w:val="30"/>
                <w:szCs w:val="30"/>
              </w:rPr>
              <w:t xml:space="preserve">📋  Schritt 1: Tarif wählen</w:t>
            </w:r>
          </w:p>
          <w:p>
            <w:r>
              <w:rPr>
                <w:rFonts w:ascii="Arial" w:cs="Arial" w:eastAsia="Arial" w:hAnsi="Arial"/>
                <w:i/>
                <w:iCs/>
                <w:color w:val="374151"/>
                <w:sz w:val="20"/>
                <w:szCs w:val="20"/>
              </w:rPr>
              <w:t xml:space="preserve">Mitglied wählt den gewünschten Vertrag</w:t>
            </w:r>
          </w:p>
        </w:tc>
      </w:tr>
    </w:tbl>
    <w:p>
      <w:pPr>
        <w:spacing w:before="80" w:after="80"/>
      </w:pP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Auf der Startseite werden alle aktiven Tarife angezeigt. Jede Tarif-Karte zeigt: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Tarif-Name und Kategorie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Monatlicher Beitrag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Startpaket-Preis (einmalig)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Laufzeit in Monaten</w:t>
      </w:r>
    </w:p>
    <w:p>
      <w:pPr>
        <w:spacing w:before="80" w:after="8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8E8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2D2DCC"/>
                <w:sz w:val="30"/>
                <w:szCs w:val="30"/>
              </w:rPr>
              <w:t xml:space="preserve">👤  Schritt 2: Persönliche Daten</w:t>
            </w:r>
          </w:p>
          <w:p>
            <w:r>
              <w:rPr>
                <w:rFonts w:ascii="Arial" w:cs="Arial" w:eastAsia="Arial" w:hAnsi="Arial"/>
                <w:i/>
                <w:iCs/>
                <w:color w:val="374151"/>
                <w:sz w:val="20"/>
                <w:szCs w:val="20"/>
              </w:rPr>
              <w:t xml:space="preserve">Anrede, Name, Geburtsdatum, E-Mail, Telefon</w:t>
            </w:r>
          </w:p>
        </w:tc>
      </w:tr>
    </w:tbl>
    <w:p>
      <w:pPr>
        <w:spacing w:before="80" w:after="80"/>
      </w:pP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Das Mitglied gibt seine persönlichen Daten ein. Das System prüft automatisch: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E-Mail-Adresse: Echtheitsprüfung via DNS (MX-Record Überprüfung)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Alter: Mindestalter 14 Jahre – bei Minderjährigen erscheint Hinweis auf Einverständniserklärung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Pflichtfelder: Vorname, Nachname, Geburtsdatum, E-Mail</w:t>
      </w:r>
    </w:p>
    <w:p>
      <w:pPr>
        <w:spacing w:before="80" w:after="8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8E8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2D2DCC"/>
                <w:sz w:val="30"/>
                <w:szCs w:val="30"/>
              </w:rPr>
              <w:t xml:space="preserve">🏠  Schritt 3: Anschrift</w:t>
            </w:r>
          </w:p>
          <w:p>
            <w:r>
              <w:rPr>
                <w:rFonts w:ascii="Arial" w:cs="Arial" w:eastAsia="Arial" w:hAnsi="Arial"/>
                <w:i/>
                <w:iCs/>
                <w:color w:val="374151"/>
                <w:sz w:val="20"/>
                <w:szCs w:val="20"/>
              </w:rPr>
              <w:t xml:space="preserve">Wohnadresse des Mitglieds</w:t>
            </w:r>
          </w:p>
        </w:tc>
      </w:tr>
    </w:tbl>
    <w:p>
      <w:pPr>
        <w:spacing w:before="80" w:after="80"/>
      </w:pP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Eingabe der vollständigen Adresse: Straße, Hausnummer, optionaler Adresszusatz, PLZ, Ort.</w:t>
      </w:r>
    </w:p>
    <w:p>
      <w:pPr>
        <w:spacing w:before="80" w:after="8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8E8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2D2DCC"/>
                <w:sz w:val="30"/>
                <w:szCs w:val="30"/>
              </w:rPr>
              <w:t xml:space="preserve">🏦  Schritt 4: Lastschrift / SEPA</w:t>
            </w:r>
          </w:p>
          <w:p>
            <w:r>
              <w:rPr>
                <w:rFonts w:ascii="Arial" w:cs="Arial" w:eastAsia="Arial" w:hAnsi="Arial"/>
                <w:i/>
                <w:iCs/>
                <w:color w:val="374151"/>
                <w:sz w:val="20"/>
                <w:szCs w:val="20"/>
              </w:rPr>
              <w:t xml:space="preserve">Bankdaten für die monatliche Abbuchung</w:t>
            </w:r>
          </w:p>
        </w:tc>
      </w:tr>
    </w:tbl>
    <w:p>
      <w:pPr>
        <w:spacing w:before="80" w:after="80"/>
      </w:pP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Das Mitglied gibt seine Bankdaten für das SEPA-Lastschriftmandat ein: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Geldinstitut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Name des Kontoinhabers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IBAN – wird live geprüft (Format, Länge, Prüfziffer Modulo-97)</w:t>
      </w:r>
    </w:p>
    <w:p>
      <w:pPr>
        <w:spacing w:before="80" w:after="80"/>
      </w:pPr>
    </w:p>
    <w:p>
      <w:pPr>
        <w:pBdr>
          <w:left w:val="single" w:color="DC2626" w:sz="12"/>
        </w:pBdr>
        <w:spacing w:before="80" w:after="120"/>
        <w:ind w:left="360"/>
      </w:pPr>
      <w:r>
        <w:rPr>
          <w:rFonts w:ascii="Arial" w:cs="Arial" w:eastAsia="Arial" w:hAnsi="Arial"/>
          <w:i/>
          <w:iCs/>
          <w:color w:val="DC2626"/>
          <w:sz w:val="20"/>
          <w:szCs w:val="20"/>
        </w:rPr>
        <w:t xml:space="preserve">⚠️  Die IBAN-Prüfung erkennt ungültige IBANs sofort. Erst wenn die IBAN gültig ist, kann das Formular abgesendet werden.</w:t>
      </w:r>
    </w:p>
    <w:p>
      <w:pPr>
        <w:spacing w:before="80" w:after="8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8E8FF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2D2DCC"/>
                <w:sz w:val="30"/>
                <w:szCs w:val="30"/>
              </w:rPr>
              <w:t xml:space="preserve">✅  Schritt 5: Abschluss</w:t>
            </w:r>
          </w:p>
          <w:p>
            <w:r>
              <w:rPr>
                <w:rFonts w:ascii="Arial" w:cs="Arial" w:eastAsia="Arial" w:hAnsi="Arial"/>
                <w:i/>
                <w:iCs/>
                <w:color w:val="374151"/>
                <w:sz w:val="20"/>
                <w:szCs w:val="20"/>
              </w:rPr>
              <w:t xml:space="preserve">Zusammenfassung und Bestätigung</w:t>
            </w:r>
          </w:p>
        </w:tc>
      </w:tr>
    </w:tbl>
    <w:p>
      <w:pPr>
        <w:spacing w:before="80" w:after="80"/>
      </w:pP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Im letzten Schritt sieht das Mitglied eine Zusammenfassung und muss folgende Punkte bestätigen: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AGBs und Widerrufsbelehrung gelesen und akzeptiert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Datenschutzerklärung akzeptiert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Richtigkeit der Angaben bestätigt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Bei Minderjährigen: Einverständniserklärung der Erziehungsberechtigten liegt vor</w:t>
      </w:r>
    </w:p>
    <w:p>
      <w:pPr>
        <w:spacing w:before="80" w:after="80"/>
      </w:pP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Nach dem Klick auf "Kostenpflichtige Mitgliedschaft abschließen":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Vertrag wird mit Status "Ausstehend" gespeichert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Bestätigungs-E-Mail wird an die angegebene Adresse gesendet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Mitglied landet auf Bestätigungs-Seite mit Hinweis auf die E-Mail</w:t>
      </w:r>
    </w:p>
    <w:p>
      <w:pPr>
        <w:spacing w:before="80" w:after="80"/>
      </w:pPr>
    </w:p>
    <w:p>
      <w:pPr>
        <w:pBdr>
          <w:left w:val="single" w:color="2D2DCC" w:sz="12"/>
        </w:pBdr>
        <w:spacing w:before="80" w:after="120"/>
        <w:ind w:left="360"/>
      </w:pPr>
      <w:r>
        <w:rPr>
          <w:rFonts w:ascii="Arial" w:cs="Arial" w:eastAsia="Arial" w:hAnsi="Arial"/>
          <w:i/>
          <w:iCs/>
          <w:color w:val="2D2DCC"/>
          <w:sz w:val="20"/>
          <w:szCs w:val="20"/>
        </w:rPr>
        <w:t xml:space="preserve">💡 Der Bestätigungslink in der E-Mail ist 24 Stunden gültig. Erst nach dem Klick wird der Vertrag aktiviert. Falls die E-Mail nicht ankommt: im Admin-Bereich kann der Vertrag manuell bestätigt werden.</w:t>
      </w:r>
    </w:p>
    <w:p>
      <w:r>
        <w:br w:type="page"/>
      </w:r>
    </w:p>
    <w:p>
      <w:pPr>
        <w:pStyle w:val="Heading1"/>
        <w:spacing w:before="400" w:after="200"/>
      </w:pPr>
      <w:r>
        <w:rPr>
          <w:rFonts w:ascii="Arial" w:cs="Arial" w:eastAsia="Arial" w:hAnsi="Arial"/>
          <w:b/>
          <w:bCs/>
          <w:color w:val="2D2DCC"/>
          <w:sz w:val="36"/>
          <w:szCs w:val="36"/>
        </w:rPr>
        <w:t xml:space="preserve">3. Admin-Bereich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Der Admin-Bereich ist über /admin/login erreichbar. Nach der Anmeldung erscheint das Dashboard mit der Sidebar-Navigation.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3.1 Dashboard – Übersicht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Das Dashboard zeigt auf einen Blick die wichtigsten Kennzahlen: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5526"/>
      </w:tblGrid>
      <w:tr>
        <w:trPr>
          <w:tblHeader/>
        </w:trP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Kennzahl</w:t>
            </w:r>
          </w:p>
        </w:tc>
        <w:tc>
          <w:tcPr>
            <w:tcW w:type="dxa" w:w="5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Bedeutung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Gesamt Mitglieder</w:t>
            </w:r>
          </w:p>
        </w:tc>
        <w:tc>
          <w:tcPr>
            <w:tcW w:type="dxa" w:w="5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Anzahl aller jemals angelegten Mitglieder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Aktive Mitglieder</w:t>
            </w:r>
          </w:p>
        </w:tc>
        <w:tc>
          <w:tcPr>
            <w:tcW w:type="dxa" w:w="5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Mitglieder mit Status "Aktiv"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Letzte 30 Tage</w:t>
            </w:r>
          </w:p>
        </w:tc>
        <w:tc>
          <w:tcPr>
            <w:tcW w:type="dxa" w:w="5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Neu hinzugekommene Mitglieder im letzten Monat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Minderjährige</w:t>
            </w:r>
          </w:p>
        </w:tc>
        <w:tc>
          <w:tcPr>
            <w:tcW w:type="dxa" w:w="5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Mitglieder unter 18 Jahren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⏳ Ausstehend</w:t>
            </w:r>
          </w:p>
        </w:tc>
        <w:tc>
          <w:tcPr>
            <w:tcW w:type="dxa" w:w="5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Verträge die noch nicht per E-Mail bestätigt wurden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🆕 Neu</w:t>
            </w:r>
          </w:p>
        </w:tc>
        <w:tc>
          <w:tcPr>
            <w:tcW w:type="dxa" w:w="5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Neue aktive Mitglieder die der Admin noch nicht angesehen hat</w:t>
            </w:r>
          </w:p>
        </w:tc>
      </w:tr>
    </w:tbl>
    <w:p>
      <w:pPr>
        <w:spacing w:before="80" w:after="80"/>
      </w:pPr>
    </w:p>
    <w:p>
      <w:pPr>
        <w:pBdr>
          <w:left w:val="single" w:color="2D2DCC" w:sz="12"/>
        </w:pBdr>
        <w:spacing w:before="80" w:after="120"/>
        <w:ind w:left="360"/>
      </w:pPr>
      <w:r>
        <w:rPr>
          <w:rFonts w:ascii="Arial" w:cs="Arial" w:eastAsia="Arial" w:hAnsi="Arial"/>
          <w:i/>
          <w:iCs/>
          <w:color w:val="2D2DCC"/>
          <w:sz w:val="20"/>
          <w:szCs w:val="20"/>
        </w:rPr>
        <w:t xml:space="preserve">💡 Neue Mitglieder (🆕) und ausstehende Bestätigungen (⏳) werden als rote Zahl neben "Mitglieder" in der Sidebar angezeigt – live aktualisiert alle 30 Sekunden.</w:t>
      </w:r>
    </w:p>
    <w:p>
      <w:r>
        <w:br w:type="page"/>
      </w:r>
    </w:p>
    <w:p>
      <w:pPr>
        <w:pStyle w:val="Heading1"/>
        <w:spacing w:before="400" w:after="200"/>
      </w:pPr>
      <w:r>
        <w:rPr>
          <w:rFonts w:ascii="Arial" w:cs="Arial" w:eastAsia="Arial" w:hAnsi="Arial"/>
          <w:b/>
          <w:bCs/>
          <w:color w:val="2D2DCC"/>
          <w:sz w:val="36"/>
          <w:szCs w:val="36"/>
        </w:rPr>
        <w:t xml:space="preserve">4. Tarife verwalten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Unter dem Menüpunkt "Tarife" können alle Tarife des Studios verwaltet werden.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4.1 Tarif erstellen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Klick auf "+ Neuer Tarif" öffnet ein Formular mit folgenden Feldern: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4500"/>
        <w:gridCol w:w="2026"/>
      </w:tblGrid>
      <w:tr>
        <w:trPr>
          <w:tblHeader/>
        </w:trP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Feld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Beschreibung</w:t>
            </w:r>
          </w:p>
        </w:tc>
        <w:tc>
          <w:tcPr>
            <w:tcW w:type="dxa" w:w="2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Pflicht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Name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Bezeichnung des Tarifs (z.B. "Single 24 Monate")</w:t>
            </w:r>
          </w:p>
        </w:tc>
        <w:tc>
          <w:tcPr>
            <w:tcW w:type="dxa" w:w="2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Ja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Kategorie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Zuordnung zu einer Kategorie (z.B. Single, Family)</w:t>
            </w:r>
          </w:p>
        </w:tc>
        <w:tc>
          <w:tcPr>
            <w:tcW w:type="dxa" w:w="2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Nein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Laufzeit (Monate)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Vertragsdauer in Monaten</w:t>
            </w:r>
          </w:p>
        </w:tc>
        <w:tc>
          <w:tcPr>
            <w:tcW w:type="dxa" w:w="2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Ja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Preis/Monat (€)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Monatlicher Mitgliedsbeitrag</w:t>
            </w:r>
          </w:p>
        </w:tc>
        <w:tc>
          <w:tcPr>
            <w:tcW w:type="dxa" w:w="2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Ja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Startpaket Preis (€)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Einmalige Gebühr bei Vertragsabschluss (Standard: 35,00 €)</w:t>
            </w:r>
          </w:p>
        </w:tc>
        <w:tc>
          <w:tcPr>
            <w:tcW w:type="dxa" w:w="2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Nein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Beschreibung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Optionaler Beschreibungstext</w:t>
            </w:r>
          </w:p>
        </w:tc>
        <w:tc>
          <w:tcPr>
            <w:tcW w:type="dxa" w:w="2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Nein</w:t>
            </w:r>
          </w:p>
        </w:tc>
      </w:tr>
    </w:tbl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4.2 Tarif bearbeiten und deaktivieren</w:t>
      </w:r>
    </w:p>
    <w:p>
      <w:pPr>
        <w:pBdr>
          <w:left w:val="single" w:color="DC2626" w:sz="12"/>
        </w:pBdr>
        <w:spacing w:before="80" w:after="120"/>
        <w:ind w:left="360"/>
      </w:pPr>
      <w:r>
        <w:rPr>
          <w:rFonts w:ascii="Arial" w:cs="Arial" w:eastAsia="Arial" w:hAnsi="Arial"/>
          <w:i/>
          <w:iCs/>
          <w:color w:val="DC2626"/>
          <w:sz w:val="20"/>
          <w:szCs w:val="20"/>
        </w:rPr>
        <w:t xml:space="preserve">⚠️  Tarife können nicht gelöscht werden wenn Mitglieder diesem Tarif zugeordnet sind. Stattdessen: Tarif deaktivieren.</w:t>
      </w:r>
    </w:p>
    <w:p>
      <w:pPr>
        <w:spacing w:before="80" w:after="80"/>
      </w:pP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Deaktivierte Tarife erscheinen nicht mehr auf der öffentlichen Anmeldeseite, bleiben aber für bestehende Mitglieder erhalten.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4.3 Preiserhöhung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Empfohlenes Vorgehen bei einer Preiserhöhung: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Alten Tarif deaktivieren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Neuen Tarif mit neuem Preis erstellen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Bestehende Mitglieder behalten automatisch ihren vereinbarten Preis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Nur neue Mitglieder wählen den neuen Tarif</w:t>
      </w:r>
    </w:p>
    <w:p>
      <w:pPr>
        <w:pBdr>
          <w:left w:val="single" w:color="2D2DCC" w:sz="12"/>
        </w:pBdr>
        <w:spacing w:before="80" w:after="120"/>
        <w:ind w:left="360"/>
      </w:pPr>
      <w:r>
        <w:rPr>
          <w:rFonts w:ascii="Arial" w:cs="Arial" w:eastAsia="Arial" w:hAnsi="Arial"/>
          <w:i/>
          <w:iCs/>
          <w:color w:val="2D2DCC"/>
          <w:sz w:val="20"/>
          <w:szCs w:val="20"/>
        </w:rPr>
        <w:t xml:space="preserve">💡 Der vereinbarte Preis (Agreed Price) ist pro Mitglied gespeichert und wird bei der Abrechnung verwendet – nicht der aktuelle Tarif-Preis.</w:t>
      </w:r>
    </w:p>
    <w:p>
      <w:r>
        <w:br w:type="page"/>
      </w:r>
    </w:p>
    <w:p>
      <w:pPr>
        <w:pStyle w:val="Heading1"/>
        <w:spacing w:before="400" w:after="200"/>
      </w:pPr>
      <w:r>
        <w:rPr>
          <w:rFonts w:ascii="Arial" w:cs="Arial" w:eastAsia="Arial" w:hAnsi="Arial"/>
          <w:b/>
          <w:bCs/>
          <w:color w:val="2D2DCC"/>
          <w:sz w:val="36"/>
          <w:szCs w:val="36"/>
        </w:rPr>
        <w:t xml:space="preserve">5. Kategorien verwalten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Kategorien helfen, Tarife zu gruppieren (z.B. Single, Family, Schüler/Studenten).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5.1 Kategorie erstellen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Klick auf "+ Neue Kategorie" → Name eingeben → Speichern.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5.2 Kategorie umbenennen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Klick auf "✏️ Umbenennen" neben der Kategorie → neuen Namen eingeben → Speichern.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5.3 Kategorie löschen</w:t>
      </w:r>
    </w:p>
    <w:p>
      <w:pPr>
        <w:pBdr>
          <w:left w:val="single" w:color="DC2626" w:sz="12"/>
        </w:pBdr>
        <w:spacing w:before="80" w:after="120"/>
        <w:ind w:left="360"/>
      </w:pPr>
      <w:r>
        <w:rPr>
          <w:rFonts w:ascii="Arial" w:cs="Arial" w:eastAsia="Arial" w:hAnsi="Arial"/>
          <w:i/>
          <w:iCs/>
          <w:color w:val="DC2626"/>
          <w:sz w:val="20"/>
          <w:szCs w:val="20"/>
        </w:rPr>
        <w:t xml:space="preserve">⚠️  Eine Kategorie kann nur gelöscht werden wenn keine Tarife mehr zugeordnet sind. Tarife zuerst einer anderen Kategorie zuweisen.</w:t>
      </w:r>
    </w:p>
    <w:p>
      <w:pPr>
        <w:spacing w:before="80" w:after="80"/>
      </w:pPr>
    </w:p>
    <w:p>
      <w:pPr>
        <w:pStyle w:val="Heading1"/>
        <w:spacing w:before="400" w:after="200"/>
      </w:pPr>
      <w:r>
        <w:rPr>
          <w:rFonts w:ascii="Arial" w:cs="Arial" w:eastAsia="Arial" w:hAnsi="Arial"/>
          <w:b/>
          <w:bCs/>
          <w:color w:val="2D2DCC"/>
          <w:sz w:val="36"/>
          <w:szCs w:val="36"/>
        </w:rPr>
        <w:t xml:space="preserve">6. Mitglieder verwalten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Die Mitgliederliste zeigt alle registrierten Mitglieder. Neue (nicht angesehene) Mitglieder sind blau hervorgehoben.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6.1 Suche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Über das Suchfeld kann nach Name oder E-Mail gefiltert werden – in Echtzeit ohne Seitenreload.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6.2 Mitglied öffnen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Klick auf eine Zeile öffnet die vollständige Mitglieds-Karteikarte.</w:t>
      </w:r>
    </w:p>
    <w:p>
      <w:r>
        <w:br w:type="page"/>
      </w:r>
    </w:p>
    <w:p>
      <w:pPr>
        <w:pStyle w:val="Heading1"/>
        <w:spacing w:before="400" w:after="200"/>
      </w:pPr>
      <w:r>
        <w:rPr>
          <w:rFonts w:ascii="Arial" w:cs="Arial" w:eastAsia="Arial" w:hAnsi="Arial"/>
          <w:b/>
          <w:bCs/>
          <w:color w:val="2D2DCC"/>
          <w:sz w:val="36"/>
          <w:szCs w:val="36"/>
        </w:rPr>
        <w:t xml:space="preserve">7. Mitglieds-Karteikarte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Die Karteikarte zeigt alle Informationen strukturiert in Karten. Standardmäßig sind alle Felder schreibgeschützt (readonly).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7.1 Bearbeitungsmodus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Klick auf "✏️ Bearbeiten" schaltet alle editierbaren Felder frei.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"💾 Speichern" – speichert alle Änderungen in der Datenbank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"✕ Abbrechen" – verwirft alle Änderungen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7.2 Karten-Übersicht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4500"/>
        <w:gridCol w:w="2526"/>
      </w:tblGrid>
      <w:tr>
        <w:trPr>
          <w:tblHeader/>
        </w:trP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Karte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Enthält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Editierbar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👤 Persönliche Daten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Anrede, Titel, Vor-/Nachname, Geburtsdatum, E-Mail, Telefon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Ja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📍 Adresse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Straße, Adresszusatz, PLZ, Ort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Ja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📄 Vertrag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Tarif, Preise, Laufzeit, Datum, Status, Auszeiten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Teilweise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🏦 Bankdaten / SEPA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Geldinstitut, Kontoinhaber, IBAN, Akzeptanz-Status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Ja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🧾 Rechnungshistorie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Alle Rechnungen chronologisch, PDF-Download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Nein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🔑 Zugangskarte / NFC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Access Token, NFC Karten-UID, Kartenstatus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Ja</w:t>
            </w:r>
          </w:p>
        </w:tc>
      </w:tr>
    </w:tbl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7.3 Vertrags-Karte im Detail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4000"/>
        <w:gridCol w:w="2526"/>
      </w:tblGrid>
      <w:tr>
        <w:trPr>
          <w:tblHeader/>
        </w:trP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Feld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Bedeutung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Editierbar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Tarif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Zugeordneter Tarif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Ja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Vereinbarter Preis/Monat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Vertraglich festgelegter Preis – für Abrechnung maßgeblich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Ja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Vereinbarte Laufzeit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Vertragliche Laufzeit in Monaten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Ja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Startpaket (€)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0 = erlassen, 35,00 = Standard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Ja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Abschlussdatum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Datum des Vertragsabschlusses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Nein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Vertragsbeginn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Abschluss + 15 Tage (Widerrufsrecht)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Nein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Vertragsende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Berechnetes reguläres Ende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Nein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Eff. Ende (inkl. Auszeit)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Vertragsende verschoben um Auszeitmonate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Nein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Erste Zahlung am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Datum der ersten Abbuchung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Nein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Erster Betrag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Anteiliger Monatsbeitrag + Startpaket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Nein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Status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Aktiv / Inaktiv / Pausiert / Ausstehend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Ja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Auszeit gesamt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Summe aller Auszeitmonate – automatisch berechnet</w:t>
            </w:r>
          </w:p>
        </w:tc>
        <w:tc>
          <w:tcPr>
            <w:tcW w:type="dxa" w:w="2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Nein</w:t>
            </w:r>
          </w:p>
        </w:tc>
      </w:tr>
    </w:tbl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7.4 Auszeiten eintragen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Im Bearbeitungsmodus erscheint unter der Auszeiten-Tabelle ein Formular: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Von: Startdatum der Auszeit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Bis: Enddatum der Auszeit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Grund: Freitext (z.B. Urlaub, Verletzung, Schwangerschaft)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Monate werden automatisch aus Von/Bis berechnet</w:t>
      </w:r>
    </w:p>
    <w:p>
      <w:pPr>
        <w:spacing w:before="80" w:after="80"/>
      </w:pP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Das effektive Vertragsende verschiebt sich automatisch um die Auszeitmonate.</w:t>
      </w:r>
    </w:p>
    <w:p>
      <w:pPr>
        <w:pBdr>
          <w:left w:val="single" w:color="DC2626" w:sz="12"/>
        </w:pBdr>
        <w:spacing w:before="80" w:after="120"/>
        <w:ind w:left="360"/>
      </w:pPr>
      <w:r>
        <w:rPr>
          <w:rFonts w:ascii="Arial" w:cs="Arial" w:eastAsia="Arial" w:hAnsi="Arial"/>
          <w:i/>
          <w:iCs/>
          <w:color w:val="DC2626"/>
          <w:sz w:val="20"/>
          <w:szCs w:val="20"/>
        </w:rPr>
        <w:t xml:space="preserve">⚠️  Eingetragene Auszeiten können im Bearbeitungsmodus mit dem 🗑 Button gelöscht werden.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7.5 NFC Zugangskarte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Jedes Mitglied erhält automatisch einen eindeutigen Access Token. Einrichtung einer neuen Zugangskarte: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1. Access Token mit NFC-Schreibgerät auf Mifare Classic Karte schreiben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2. Karten-UID mit Lesegerät auslesen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3. UID in das Feld "NFC Karten-UID" eintragen und speichern</w:t>
      </w:r>
    </w:p>
    <w:p>
      <w:pPr>
        <w:pBdr>
          <w:left w:val="single" w:color="2D2DCC" w:sz="12"/>
        </w:pBdr>
        <w:spacing w:before="80" w:after="120"/>
        <w:ind w:left="360"/>
      </w:pPr>
      <w:r>
        <w:rPr>
          <w:rFonts w:ascii="Arial" w:cs="Arial" w:eastAsia="Arial" w:hAnsi="Arial"/>
          <w:i/>
          <w:iCs/>
          <w:color w:val="2D2DCC"/>
          <w:sz w:val="20"/>
          <w:szCs w:val="20"/>
        </w:rPr>
        <w:t xml:space="preserve">💡 Falls eine Karte verloren geht: "🔄 Neu" klicken generiert einen neuen Token. Die alte Karte funktioniert dann sofort nicht mehr.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7.6 Manuell bestätigen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Wenn ein Mitglied den Bestätigungslink nicht geklickt hat (Status: ⏳ Ausstehend), kann der Admin den Vertrag manuell über den Button "✅ Manuell bestätigen" aktivieren.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7.7 E-Mail direkt senden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Über den Button "📧 E-Mail senden" im Kopfbereich öffnet sich ein Modal zum Versenden einer direkten Nachricht an dieses Mitglied.</w:t>
      </w:r>
    </w:p>
    <w:p>
      <w:r>
        <w:br w:type="page"/>
      </w:r>
    </w:p>
    <w:p>
      <w:pPr>
        <w:pStyle w:val="Heading1"/>
        <w:spacing w:before="400" w:after="200"/>
      </w:pPr>
      <w:r>
        <w:rPr>
          <w:rFonts w:ascii="Arial" w:cs="Arial" w:eastAsia="Arial" w:hAnsi="Arial"/>
          <w:b/>
          <w:bCs/>
          <w:color w:val="2D2DCC"/>
          <w:sz w:val="36"/>
          <w:szCs w:val="36"/>
        </w:rPr>
        <w:t xml:space="preserve">8. Verträge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Der Menüpunkt "Verträge" bietet eine Gesamtübersicht aller Verträge in drei Tabs.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8.1 Tab: Nach Kategorie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Donut-Diagramm und Tabelle zeigen die Verteilung der aktiven Mitglieder nach Kategorie sowie den monatlichen Umsatz pro Kategorie.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8.2 Tab: Nach Tarif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Detailansicht aller Tarife mit Anzahl Mitglieder, davon aktiv, monatlichem Umsatz und ob der Tarif noch aktiv ist.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8.3 Tab: Auslaufende Verträge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Zeigt alle Verträge die in den nächsten 3 Monaten auslaufen, farblich codiert: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026"/>
      </w:tblGrid>
      <w:tr>
        <w:trPr>
          <w:tblHeader/>
        </w:trP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Farbe</w:t>
            </w:r>
          </w:p>
        </w:tc>
        <w:tc>
          <w:tcPr>
            <w:tcW w:type="dxa" w:w="7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Bedeutung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🔴 Rot</w:t>
            </w:r>
          </w:p>
        </w:tc>
        <w:tc>
          <w:tcPr>
            <w:tcW w:type="dxa" w:w="7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Läuft in weniger als 30 Tagen ab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🟡 Gelb</w:t>
            </w:r>
          </w:p>
        </w:tc>
        <w:tc>
          <w:tcPr>
            <w:tcW w:type="dxa" w:w="7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Läuft in 30–60 Tagen ab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🟢 Grün</w:t>
            </w:r>
          </w:p>
        </w:tc>
        <w:tc>
          <w:tcPr>
            <w:tcW w:type="dxa" w:w="7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Läuft in 60–90 Tagen ab</w:t>
            </w:r>
          </w:p>
        </w:tc>
      </w:tr>
    </w:tbl>
    <w:p>
      <w:pPr>
        <w:spacing w:before="80" w:after="80"/>
      </w:pP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Aktionen pro Mitglied: "👤 Karteikarte" / "📧 E-Mail" / "🔄 Verlängern"</w:t>
      </w:r>
    </w:p>
    <w:p>
      <w:r>
        <w:br w:type="page"/>
      </w:r>
    </w:p>
    <w:p>
      <w:pPr>
        <w:pStyle w:val="Heading1"/>
        <w:spacing w:before="400" w:after="200"/>
      </w:pPr>
      <w:r>
        <w:rPr>
          <w:rFonts w:ascii="Arial" w:cs="Arial" w:eastAsia="Arial" w:hAnsi="Arial"/>
          <w:b/>
          <w:bCs/>
          <w:color w:val="2D2DCC"/>
          <w:sz w:val="36"/>
          <w:szCs w:val="36"/>
        </w:rPr>
        <w:t xml:space="preserve">9. Abrechnung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Die Abrechnungsseite ermöglicht die monatliche Abrechnung aller aktiven Mitglieder.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9.1 Monatsauswahl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Oben rechts kann der gewünschte Abrechnungsmonat ausgewählt werden.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9.2 Abrechnungslauf starten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Wenn für den gewählten Monat noch keine Rechnungen existieren, erscheint eine Vorschau. Klick auf "▶ Abrechnungslauf starten" erstellt für alle aktiven Mitglieder eine Rechnung.</w:t>
      </w:r>
    </w:p>
    <w:p>
      <w:pPr>
        <w:pBdr>
          <w:left w:val="single" w:color="DC2626" w:sz="12"/>
        </w:pBdr>
        <w:spacing w:before="80" w:after="120"/>
        <w:ind w:left="360"/>
      </w:pPr>
      <w:r>
        <w:rPr>
          <w:rFonts w:ascii="Arial" w:cs="Arial" w:eastAsia="Arial" w:hAnsi="Arial"/>
          <w:i/>
          <w:iCs/>
          <w:color w:val="DC2626"/>
          <w:sz w:val="20"/>
          <w:szCs w:val="20"/>
        </w:rPr>
        <w:t xml:space="preserve">⚠️  Ein Abrechnungslauf kann nur einmal pro Monat gestartet werden.</w:t>
      </w:r>
    </w:p>
    <w:p>
      <w:pPr>
        <w:spacing w:before="80" w:after="80"/>
      </w:pP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Erster Monatsbeitrag wird anteilig berechnet: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Vertragsbeginn = Abschlussdatum + 15 Tage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Anteiliger Betrag = (Monatsbeitrag ÷ Tage im Monat) × verbleibende Tage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Erster Betrag = Anteiliger Monatsbeitrag + Startpaket-Preis</w:t>
      </w:r>
    </w:p>
    <w:p>
      <w:pPr>
        <w:pBdr>
          <w:left w:val="single" w:color="2D2DCC" w:sz="12"/>
        </w:pBdr>
        <w:spacing w:before="80" w:after="120"/>
        <w:ind w:left="360"/>
      </w:pPr>
      <w:r>
        <w:rPr>
          <w:rFonts w:ascii="Arial" w:cs="Arial" w:eastAsia="Arial" w:hAnsi="Arial"/>
          <w:i/>
          <w:iCs/>
          <w:color w:val="2D2DCC"/>
          <w:sz w:val="20"/>
          <w:szCs w:val="20"/>
        </w:rPr>
        <w:t xml:space="preserve">💡 Beispiel: Abschluss 20.03., Tarif 29,95 € → Vertragsbeginn 04.04. → 27/30 Tage April = 26,95 € + 35,00 € Startpaket = 61,95 € erste Zahlung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9.3 SEPA CSV Export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Klick auf "📥 SEPA CSV exportieren" lädt eine CSV-Datei herunter die direkt in die Banking-Software importiert werden kann. Alle offenen Rechnungen werden dabei automatisch als bezahlt markiert.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9.4 Rechnungsaktionen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026"/>
      </w:tblGrid>
      <w:tr>
        <w:trPr>
          <w:tblHeader/>
        </w:trP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Button</w:t>
            </w:r>
          </w:p>
        </w:tc>
        <w:tc>
          <w:tcPr>
            <w:tcW w:type="dxa" w:w="7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Funktion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📄 Rechnung</w:t>
            </w:r>
          </w:p>
        </w:tc>
        <w:tc>
          <w:tcPr>
            <w:tcW w:type="dxa" w:w="7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Rechnung als PDF herunterladen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✅ Bezahlt</w:t>
            </w:r>
          </w:p>
        </w:tc>
        <w:tc>
          <w:tcPr>
            <w:tcW w:type="dxa" w:w="7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Rechnung manuell als bezahlt markieren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🚫 Stornieren</w:t>
            </w:r>
          </w:p>
        </w:tc>
        <w:tc>
          <w:tcPr>
            <w:tcW w:type="dxa" w:w="7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Rechnung stornieren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🚫 Storno-PDF</w:t>
            </w:r>
          </w:p>
        </w:tc>
        <w:tc>
          <w:tcPr>
            <w:tcW w:type="dxa" w:w="7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Stornorechnung als PDF herunterladen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🔄 Neue Rechnung</w:t>
            </w:r>
          </w:p>
        </w:tc>
        <w:tc>
          <w:tcPr>
            <w:tcW w:type="dxa" w:w="7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Neue Rechnung aus stornierter erstellen (neue Rechnungsnummer)</w:t>
            </w:r>
          </w:p>
        </w:tc>
      </w:tr>
    </w:tbl>
    <w:p>
      <w:r>
        <w:br w:type="page"/>
      </w:r>
    </w:p>
    <w:p>
      <w:pPr>
        <w:pStyle w:val="Heading1"/>
        <w:spacing w:before="400" w:after="200"/>
      </w:pPr>
      <w:r>
        <w:rPr>
          <w:rFonts w:ascii="Arial" w:cs="Arial" w:eastAsia="Arial" w:hAnsi="Arial"/>
          <w:b/>
          <w:bCs/>
          <w:color w:val="2D2DCC"/>
          <w:sz w:val="36"/>
          <w:szCs w:val="36"/>
        </w:rPr>
        <w:t xml:space="preserve">10. Finanzen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Die Finanzübersicht bietet einen umfassenden Überblick in sechs Tabs.</w:t>
      </w:r>
    </w:p>
    <w:p>
      <w:pPr>
        <w:spacing w:before="80" w:after="8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6526"/>
      </w:tblGrid>
      <w:tr>
        <w:trPr>
          <w:tblHeader/>
        </w:trP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Tab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Inhalt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📈 Umsatzverlauf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Balkendiagramm und Tabelle der letzten 12 Monate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🔴 Offene Posten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Liste aller unbezahlten Rechnungen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↩️ Rückläufer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Verwaltung von SEPA-Rückläufern, manuell oder CSV-Import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📬 Mahngebühren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Mahngebühren eintragen, bezahlen, stornieren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⏳ Auslaufende Verträge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Verträge die in 3 Monaten ablaufen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🚫 Storniert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Übersicht aller stornierten Rechnungen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⚙️ Einstellungen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Standard-Mahngebühren-Satz einstellen</w:t>
            </w:r>
          </w:p>
        </w:tc>
      </w:tr>
    </w:tbl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10.1 Rückläufer CSV Import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Format pro Zeile (Semikolon-getrennt):</w:t>
      </w:r>
    </w:p>
    <w:p>
      <w:pPr>
        <w:spacing w:before="80" w:after="80"/>
      </w:pPr>
      <w:r>
        <w:rPr>
          <w:rFonts w:ascii="Courier New" w:cs="Courier New" w:eastAsia="Courier New" w:hAnsi="Courier New"/>
          <w:color w:val="2D2DCC"/>
          <w:sz w:val="20"/>
          <w:szCs w:val="20"/>
        </w:rPr>
        <w:t xml:space="preserve">IBAN;Betrag;Datum;Grund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10.2 SEPA Nachforderung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Im Tab "Rückläufer" exportiert "📥 SEPA Nachforderung" eine CSV mit allen offenen Rückläufern und Mahngebühren.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10.3 Rückläufer mahnen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Pro Rückläufer: "📬 Mahnen" – öffnet Modal mit einstellbarem Betrag. "📬 Alle mahnen" – trägt für alle offenen Rückläufer automatisch eine Mahngebühr ein.</w:t>
      </w:r>
    </w:p>
    <w:p>
      <w:r>
        <w:br w:type="page"/>
      </w:r>
    </w:p>
    <w:p>
      <w:pPr>
        <w:pStyle w:val="Heading1"/>
        <w:spacing w:before="400" w:after="200"/>
      </w:pPr>
      <w:r>
        <w:rPr>
          <w:rFonts w:ascii="Arial" w:cs="Arial" w:eastAsia="Arial" w:hAnsi="Arial"/>
          <w:b/>
          <w:bCs/>
          <w:color w:val="2D2DCC"/>
          <w:sz w:val="36"/>
          <w:szCs w:val="36"/>
        </w:rPr>
        <w:t xml:space="preserve">11. Mailing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Der Mailing-Bereich ermöglicht den E-Mail-Versand an einzelne oder alle aktiven Mitglieder.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11.1 Rundmail an alle aktiven Mitglieder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Betreff + Text eingeben, optionale persönliche Anrede aktivieren, "📢 Jetzt an alle senden" klicken.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11.2 Direkt an einzelnes Mitglied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Mitglied aus Dropdown wählen, Betreff und Nachricht eingeben, "📧 E-Mail senden" klicken.</w:t>
      </w:r>
    </w:p>
    <w:p>
      <w:pPr>
        <w:pBdr>
          <w:left w:val="single" w:color="2D2DCC" w:sz="12"/>
        </w:pBdr>
        <w:spacing w:before="80" w:after="120"/>
        <w:ind w:left="360"/>
      </w:pPr>
      <w:r>
        <w:rPr>
          <w:rFonts w:ascii="Arial" w:cs="Arial" w:eastAsia="Arial" w:hAnsi="Arial"/>
          <w:i/>
          <w:iCs/>
          <w:color w:val="2D2DCC"/>
          <w:sz w:val="20"/>
          <w:szCs w:val="20"/>
        </w:rPr>
        <w:t xml:space="preserve">💡 Der "📧 E-Mail senden" Button in der Mitglieds-Karteikarte öffnet ein Modal mit vorausgefüllter E-Mail-Adresse.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11.3 Versandprotokoll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026"/>
      </w:tblGrid>
      <w:tr>
        <w:trPr>
          <w:tblHeader/>
        </w:trP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Typ-Badge</w:t>
            </w:r>
          </w:p>
        </w:tc>
        <w:tc>
          <w:tcPr>
            <w:tcW w:type="dxa" w:w="7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Bedeutung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📢 Rundmail</w:t>
            </w:r>
          </w:p>
        </w:tc>
        <w:tc>
          <w:tcPr>
            <w:tcW w:type="dxa" w:w="7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An alle aktiven Mitglieder gesendet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👤 Direkt</w:t>
            </w:r>
          </w:p>
        </w:tc>
        <w:tc>
          <w:tcPr>
            <w:tcW w:type="dxa" w:w="7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An ein einzelnes Mitglied gesendet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🔄 Verlängerung</w:t>
            </w:r>
          </w:p>
        </w:tc>
        <w:tc>
          <w:tcPr>
            <w:tcW w:type="dxa" w:w="7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Verlängerungs-E-Mail manuell ausgelöst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⏰ Auto</w:t>
            </w:r>
          </w:p>
        </w:tc>
        <w:tc>
          <w:tcPr>
            <w:tcW w:type="dxa" w:w="7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Verlängerungs-E-Mail automatisch vom System gesendet</w:t>
            </w:r>
          </w:p>
        </w:tc>
      </w:tr>
    </w:tbl>
    <w:p>
      <w:r>
        <w:br w:type="page"/>
      </w:r>
    </w:p>
    <w:p>
      <w:pPr>
        <w:pStyle w:val="Heading1"/>
        <w:spacing w:before="400" w:after="200"/>
      </w:pPr>
      <w:r>
        <w:rPr>
          <w:rFonts w:ascii="Arial" w:cs="Arial" w:eastAsia="Arial" w:hAnsi="Arial"/>
          <w:b/>
          <w:bCs/>
          <w:color w:val="2D2DCC"/>
          <w:sz w:val="36"/>
          <w:szCs w:val="36"/>
        </w:rPr>
        <w:t xml:space="preserve">12. Vertragsverlängerung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12.1 Automatische E-Mail (60 Tage vorher)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Das System prüft täglich um 08:00 Uhr ob Mitglieder in den nächsten 60 Tagen einen auslaufenden Vertrag haben. Diese erhalten automatisch eine Verlängerungs-E-Mail mit einem persönlichen Link.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Der Link führt zu einer Seite wo das Mitglied seinen neuen Tarif wählen und bestätigen kann. Nach Bestätigung wird neues Vertragsende berechnet und neuer Preis gespeichert.</w:t>
      </w:r>
    </w:p>
    <w:p>
      <w:pPr>
        <w:pBdr>
          <w:left w:val="single" w:color="2D2DCC" w:sz="12"/>
        </w:pBdr>
        <w:spacing w:before="80" w:after="120"/>
        <w:ind w:left="360"/>
      </w:pPr>
      <w:r>
        <w:rPr>
          <w:rFonts w:ascii="Arial" w:cs="Arial" w:eastAsia="Arial" w:hAnsi="Arial"/>
          <w:i/>
          <w:iCs/>
          <w:color w:val="2D2DCC"/>
          <w:sz w:val="20"/>
          <w:szCs w:val="20"/>
        </w:rPr>
        <w:t xml:space="preserve">💡 Der Verlängerungslink ist 30 Tage gültig.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12.2 Manuelle Verlängerung (Admin)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In der Vertragsübersicht (Tab "Auslaufend") oder in der Karteikarte: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"📧 E-Mail" – sendet manuell eine Verlängerungs-E-Mail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"🔄 Verlängern" – öffnet Modal, Tarif auswählen, direkt verlängern ohne E-Mail</w:t>
      </w:r>
    </w:p>
    <w:p>
      <w:r>
        <w:br w:type="page"/>
      </w:r>
    </w:p>
    <w:p>
      <w:pPr>
        <w:pStyle w:val="Heading1"/>
        <w:spacing w:before="400" w:after="200"/>
      </w:pPr>
      <w:r>
        <w:rPr>
          <w:rFonts w:ascii="Arial" w:cs="Arial" w:eastAsia="Arial" w:hAnsi="Arial"/>
          <w:b/>
          <w:bCs/>
          <w:color w:val="2D2DCC"/>
          <w:sz w:val="36"/>
          <w:szCs w:val="36"/>
        </w:rPr>
        <w:t xml:space="preserve">13. Einstellungen</w:t>
      </w: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13.1 Passwort ändern</w:t>
      </w:r>
    </w:p>
    <w:p>
      <w:pPr>
        <w:spacing w:before="60" w:after="120"/>
      </w:pPr>
      <w:r>
        <w:rPr>
          <w:rFonts w:ascii="Arial" w:cs="Arial" w:eastAsia="Arial" w:hAnsi="Arial"/>
          <w:color w:val="374151"/>
          <w:sz w:val="22"/>
          <w:szCs w:val="22"/>
        </w:rPr>
        <w:t xml:space="preserve">Aktuelles Passwort eingeben, neues Passwort (mindestens 8 Zeichen) zweimal eingeben, "Passwort ändern" klicken.</w:t>
      </w:r>
    </w:p>
    <w:p>
      <w:pPr>
        <w:pBdr>
          <w:left w:val="single" w:color="DC2626" w:sz="12"/>
        </w:pBdr>
        <w:spacing w:before="80" w:after="120"/>
        <w:ind w:left="360"/>
      </w:pPr>
      <w:r>
        <w:rPr>
          <w:rFonts w:ascii="Arial" w:cs="Arial" w:eastAsia="Arial" w:hAnsi="Arial"/>
          <w:i/>
          <w:iCs/>
          <w:color w:val="DC2626"/>
          <w:sz w:val="20"/>
          <w:szCs w:val="20"/>
        </w:rPr>
        <w:t xml:space="preserve">⚠️  Das Passwort kann nicht wiederhergestellt werden. Bei Verlust muss ein Administrator den Account in der Datenbank zurücksetzen.</w:t>
      </w:r>
    </w:p>
    <w:p>
      <w:r>
        <w:br w:type="page"/>
      </w:r>
    </w:p>
    <w:p>
      <w:pPr>
        <w:pStyle w:val="Heading1"/>
        <w:spacing w:before="400" w:after="200"/>
      </w:pPr>
      <w:r>
        <w:rPr>
          <w:rFonts w:ascii="Arial" w:cs="Arial" w:eastAsia="Arial" w:hAnsi="Arial"/>
          <w:b/>
          <w:bCs/>
          <w:color w:val="2D2DCC"/>
          <w:sz w:val="36"/>
          <w:szCs w:val="36"/>
        </w:rPr>
        <w:t xml:space="preserve">14. Technische Hinweise für Administratoren</w:t>
      </w:r>
    </w:p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14.1 Automatische Prozesse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2800"/>
        <w:gridCol w:w="3726"/>
      </w:tblGrid>
      <w:tr>
        <w:trPr>
          <w:tblHeader/>
        </w:trP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Prozess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Zeitplan</w:t>
            </w:r>
          </w:p>
        </w:tc>
        <w:tc>
          <w:tcPr>
            <w:tcW w:type="dxa" w:w="37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Funktion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Abrechnungslauf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Jeden 1. des Monats, 06:00 Uhr</w:t>
            </w:r>
          </w:p>
        </w:tc>
        <w:tc>
          <w:tcPr>
            <w:tcW w:type="dxa" w:w="37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Erstellt automatisch Rechnungen für alle aktiven Mitglieder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Verlängerungs-E-Mails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Täglich, 08:00 Uhr</w:t>
            </w:r>
          </w:p>
        </w:tc>
        <w:tc>
          <w:tcPr>
            <w:tcW w:type="dxa" w:w="37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Sendet E-Mails an Mitglieder mit Vertragsende in 60 Tagen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Badge-Update</w:t>
            </w:r>
          </w:p>
        </w:tc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Alle 30 Sekunden</w:t>
            </w:r>
          </w:p>
        </w:tc>
        <w:tc>
          <w:tcPr>
            <w:tcW w:type="dxa" w:w="37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Prüft auf neue Mitglieder (live, ohne Seitenreload)</w:t>
            </w:r>
          </w:p>
        </w:tc>
      </w:tr>
    </w:tbl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14.2 Service verwalten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4526"/>
      </w:tblGrid>
      <w:tr>
        <w:trPr>
          <w:tblHeader/>
        </w:trP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Befehl</w:t>
            </w:r>
          </w:p>
        </w:tc>
        <w:tc>
          <w:tcPr>
            <w:tcW w:type="dxa" w:w="4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Funktion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systemctl restart vertragsverwaltung</w:t>
            </w:r>
          </w:p>
        </w:tc>
        <w:tc>
          <w:tcPr>
            <w:tcW w:type="dxa" w:w="4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Service neu starten (nach Updates)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systemctl status vertragsverwaltung</w:t>
            </w:r>
          </w:p>
        </w:tc>
        <w:tc>
          <w:tcPr>
            <w:tcW w:type="dxa" w:w="4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Status des Services prüfen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journalctl -xeu vertragsverwaltung --no-pager | tail -50</w:t>
            </w:r>
          </w:p>
        </w:tc>
        <w:tc>
          <w:tcPr>
            <w:tcW w:type="dxa" w:w="4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Fehlerprotokoll anzeigen</w:t>
            </w:r>
          </w:p>
        </w:tc>
      </w:tr>
    </w:tbl>
    <w:p>
      <w:pPr>
        <w:spacing w:before="80" w:after="80"/>
      </w:pPr>
    </w:p>
    <w:p>
      <w:pPr>
        <w:pStyle w:val="Heading2"/>
        <w:spacing w:before="300" w:after="150"/>
      </w:pPr>
      <w:r>
        <w:rPr>
          <w:rFonts w:ascii="Arial" w:cs="Arial" w:eastAsia="Arial" w:hAnsi="Arial"/>
          <w:b/>
          <w:bCs/>
          <w:color w:val="2D2DCC"/>
          <w:sz w:val="28"/>
          <w:szCs w:val="28"/>
        </w:rPr>
        <w:t xml:space="preserve">14.3 E-Mail Konfiguration (Ionos)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026"/>
      </w:tblGrid>
      <w:tr>
        <w:trPr>
          <w:tblHeader/>
        </w:trP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Einstellung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Wert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SMTP Host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smtp.ionos.de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Port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587 (STARTTLS)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Benutzername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Ihre vollständige Ionos E-Mail-Adresse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Passwort</w:t>
            </w:r>
          </w:p>
        </w:tc>
        <w:tc>
          <w:tcPr>
            <w:tcW w:type="dxa" w:w="6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Ihr Ionos E-Mail-Passwort</w:t>
            </w:r>
          </w:p>
        </w:tc>
      </w:tr>
    </w:tbl>
    <w:p>
      <w:r>
        <w:br w:type="page"/>
      </w:r>
    </w:p>
    <w:p>
      <w:pPr>
        <w:pStyle w:val="Heading1"/>
        <w:spacing w:before="400" w:after="200"/>
      </w:pPr>
      <w:r>
        <w:rPr>
          <w:rFonts w:ascii="Arial" w:cs="Arial" w:eastAsia="Arial" w:hAnsi="Arial"/>
          <w:b/>
          <w:bCs/>
          <w:color w:val="2D2DCC"/>
          <w:sz w:val="36"/>
          <w:szCs w:val="36"/>
        </w:rPr>
        <w:t xml:space="preserve">15. Glossar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6526"/>
      </w:tblGrid>
      <w:tr>
        <w:trPr>
          <w:tblHeader/>
        </w:trP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Begriff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C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Bedeutung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Agreed Price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Vertraglich vereinbarter Monatsbeitrag – wird beim Abschluss eingefroren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Access Token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32-stellige eindeutige Zeichenkette auf der NFC-Zugangskarte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SEPA Lastschrift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Automatische monatliche Abbuchung vom Konto des Mitglieds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Pending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Status: Vertrag abgeschlossen aber E-Mail noch nicht bestätigt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Reviewed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Gibt an ob der Admin das neue Mitglied bereits angesehen hat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Rückläufer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SEPA-Lastschrift wurde von der Bank nicht eingelöst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Effektives Vertragsende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Reguläres Vertragsende verschoben um Auszeitmonate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NFC UID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Eindeutige Hardware-ID der Zugangskarte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Startpaket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Einmalige Gebühr bei Vertragsabschluss (Standard: 35,00 €)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Billing Run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74151"/>
                <w:sz w:val="20"/>
                <w:szCs w:val="20"/>
              </w:rPr>
              <w:t xml:space="preserve">Monatlicher Abrechnungslauf – erstellt Rechnungen für alle aktiven Mitglieder</w:t>
            </w:r>
          </w:p>
        </w:tc>
      </w:tr>
    </w:tbl>
    <w:p>
      <w:pPr>
        <w:spacing w:before="80" w:after="80"/>
      </w:pPr>
    </w:p>
    <w:p>
      <w:pPr>
        <w:spacing w:before="80" w:after="80"/>
      </w:pPr>
    </w:p>
    <w:p>
      <w:pPr>
        <w:spacing w:before="200"/>
        <w:jc w:val="center"/>
      </w:pPr>
      <w:r>
        <w:rPr>
          <w:rFonts w:ascii="Arial" w:cs="Arial" w:eastAsia="Arial" w:hAnsi="Arial"/>
          <w:color w:val="9CA3AF"/>
          <w:sz w:val="20"/>
          <w:szCs w:val="20"/>
        </w:rPr>
        <w:t xml:space="preserve">GoT-IT Anwendungsentwicklung  ·  https://got-it.ch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400" w:after="200"/>
      <w:outlineLvl w:val="0"/>
    </w:pPr>
    <w:rPr>
      <w:rFonts w:ascii="Arial" w:cs="Arial" w:eastAsia="Arial" w:hAnsi="Arial"/>
      <w:b/>
      <w:bCs/>
      <w:color w:val="2D2DCC"/>
      <w:sz w:val="36"/>
      <w:szCs w:val="36"/>
    </w:rPr>
  </w:style>
  <w:style w:type="paragraph" w:styleId="Heading2">
    <w:name w:val="Heading 2"/>
    <w:basedOn w:val="Normal"/>
    <w:next w:val="Normal"/>
    <w:qFormat/>
    <w:pPr>
      <w:spacing w:before="300" w:after="150"/>
      <w:outlineLvl w:val="1"/>
    </w:pPr>
    <w:rPr>
      <w:rFonts w:ascii="Arial" w:cs="Arial" w:eastAsia="Arial" w:hAnsi="Arial"/>
      <w:b/>
      <w:bCs/>
      <w:color w:val="2D2DCC"/>
      <w:sz w:val="28"/>
      <w:szCs w:val="28"/>
    </w:rPr>
  </w:style>
  <w:style w:type="paragraph" w:styleId="Heading3">
    <w:name w:val="Heading 3"/>
    <w:basedOn w:val="Normal"/>
    <w:next w:val="Normal"/>
    <w:qFormat/>
    <w:pPr>
      <w:spacing w:before="200" w:after="100"/>
      <w:outlineLvl w:val="2"/>
    </w:pPr>
    <w:rPr>
      <w:rFonts w:ascii="Arial" w:cs="Arial" w:eastAsia="Arial" w:hAnsi="Arial"/>
      <w:b/>
      <w:bCs/>
      <w:color w:val="374151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image" Target="media/47ce1598571a6ae0ebf4084a4b57e08c50004e76.png"/><Relationship Id="rId7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2026-03-28T10:29:24.667Z</dcterms:created>
  <dcterms:modified xsi:type="dcterms:W3CDTF">2026-03-28T10:29:24.668Z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